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B96B" w14:textId="36D00906" w:rsidR="009A602C" w:rsidRPr="009A602C" w:rsidRDefault="009A602C" w:rsidP="009A602C">
      <w:pPr>
        <w:rPr>
          <w:rFonts w:ascii="Times New Roman" w:hAnsi="Times New Roman" w:cs="Times New Roman"/>
          <w:sz w:val="24"/>
          <w:szCs w:val="24"/>
        </w:rPr>
      </w:pPr>
    </w:p>
    <w:p w14:paraId="65F70C23" w14:textId="3D0B894A" w:rsidR="009A602C" w:rsidRPr="009A602C" w:rsidRDefault="009A602C" w:rsidP="009A602C">
      <w:pPr>
        <w:rPr>
          <w:rFonts w:ascii="Times New Roman" w:hAnsi="Times New Roman" w:cs="Times New Roman"/>
          <w:sz w:val="24"/>
          <w:szCs w:val="24"/>
        </w:rPr>
      </w:pPr>
      <w:r w:rsidRPr="009A602C">
        <w:rPr>
          <w:rFonts w:ascii="Times New Roman" w:hAnsi="Times New Roman" w:cs="Times New Roman"/>
          <w:sz w:val="24"/>
          <w:szCs w:val="24"/>
        </w:rPr>
        <w:t>This is your weekly Science/STEAM Lesson Board for the weeks of October 4</w:t>
      </w:r>
      <w:r w:rsidRPr="009A60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602C">
        <w:rPr>
          <w:rFonts w:ascii="Times New Roman" w:hAnsi="Times New Roman" w:cs="Times New Roman"/>
          <w:sz w:val="24"/>
          <w:szCs w:val="24"/>
        </w:rPr>
        <w:t xml:space="preserve"> – 15</w:t>
      </w:r>
      <w:r w:rsidRPr="009A60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602C">
        <w:rPr>
          <w:rFonts w:ascii="Times New Roman" w:hAnsi="Times New Roman" w:cs="Times New Roman"/>
          <w:sz w:val="24"/>
          <w:szCs w:val="24"/>
        </w:rPr>
        <w:t>, 2021.</w:t>
      </w:r>
    </w:p>
    <w:p w14:paraId="035B4010" w14:textId="5EB55504" w:rsidR="009A602C" w:rsidRPr="009A602C" w:rsidRDefault="009A602C" w:rsidP="009A602C">
      <w:pPr>
        <w:rPr>
          <w:rFonts w:ascii="Times New Roman" w:hAnsi="Times New Roman" w:cs="Times New Roman"/>
          <w:sz w:val="24"/>
          <w:szCs w:val="24"/>
        </w:rPr>
      </w:pPr>
    </w:p>
    <w:p w14:paraId="6D8B64EC" w14:textId="76E4A7F0" w:rsidR="009A602C" w:rsidRPr="009A602C" w:rsidRDefault="009A602C" w:rsidP="009A602C">
      <w:pPr>
        <w:rPr>
          <w:rFonts w:ascii="Times New Roman" w:hAnsi="Times New Roman" w:cs="Times New Roman"/>
          <w:sz w:val="24"/>
          <w:szCs w:val="24"/>
        </w:rPr>
      </w:pPr>
      <w:r w:rsidRPr="009A602C">
        <w:rPr>
          <w:rFonts w:ascii="Times New Roman" w:hAnsi="Times New Roman" w:cs="Times New Roman"/>
          <w:sz w:val="24"/>
          <w:szCs w:val="24"/>
        </w:rPr>
        <w:t>This Weeks Focus is: Newton’s Law of Motion, Potential &amp; Kinetic Energy and STEAM Experiment – Making a Balloon Car</w:t>
      </w:r>
    </w:p>
    <w:p w14:paraId="2D8FC551" w14:textId="4C8BB5DE" w:rsidR="009A602C" w:rsidRPr="009A602C" w:rsidRDefault="009A602C" w:rsidP="00EF3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81">
        <w:rPr>
          <w:rFonts w:ascii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Direction Instruction: </w:t>
      </w:r>
      <w:r w:rsidRPr="009A602C">
        <w:rPr>
          <w:rFonts w:ascii="Times New Roman" w:hAnsi="Times New Roman" w:cs="Times New Roman"/>
          <w:sz w:val="24"/>
          <w:szCs w:val="24"/>
        </w:rPr>
        <w:t>Tuesday &amp; Fridays with Mrs. Tremble</w:t>
      </w:r>
    </w:p>
    <w:p w14:paraId="26CCE7CE" w14:textId="79BFB207" w:rsidR="009A602C" w:rsidRPr="009A602C" w:rsidRDefault="009A602C" w:rsidP="00EF3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81">
        <w:rPr>
          <w:rFonts w:ascii="Times New Roman" w:hAnsi="Times New Roman" w:cs="Times New Roman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Independent Instruction: </w:t>
      </w:r>
      <w:r w:rsidRPr="009A602C">
        <w:rPr>
          <w:rFonts w:ascii="Times New Roman" w:hAnsi="Times New Roman" w:cs="Times New Roman"/>
          <w:sz w:val="24"/>
          <w:szCs w:val="24"/>
        </w:rPr>
        <w:t>Monday, Wednesday &amp; Thursdays</w:t>
      </w:r>
      <w:r w:rsidR="00BE7B81">
        <w:rPr>
          <w:rFonts w:ascii="Times New Roman" w:hAnsi="Times New Roman" w:cs="Times New Roman"/>
          <w:sz w:val="24"/>
          <w:szCs w:val="24"/>
        </w:rPr>
        <w:t xml:space="preserve"> YOU will complete All of the assignments on this Choice Board for a grade.</w:t>
      </w:r>
    </w:p>
    <w:p w14:paraId="0520F88C" w14:textId="77777777" w:rsidR="004D2AC6" w:rsidRDefault="00A71A1D" w:rsidP="009A602C">
      <w:r>
        <w:t>Standards:</w:t>
      </w:r>
    </w:p>
    <w:p w14:paraId="52D456D5" w14:textId="4EEA9E76" w:rsidR="009A602C" w:rsidRDefault="004D2AC6" w:rsidP="004D2AC6">
      <w:r>
        <w:t xml:space="preserve">I can statement: </w:t>
      </w:r>
      <w:r w:rsidRPr="004D2AC6">
        <w:t>I will be able to define kinetic energy and describe why it is important.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690"/>
        <w:gridCol w:w="2695"/>
      </w:tblGrid>
      <w:tr w:rsidR="00BE7B81" w14:paraId="6B01F1C5" w14:textId="77777777" w:rsidTr="00EF3807">
        <w:trPr>
          <w:trHeight w:val="1385"/>
        </w:trPr>
        <w:tc>
          <w:tcPr>
            <w:tcW w:w="2965" w:type="dxa"/>
          </w:tcPr>
          <w:p w14:paraId="1AECB19C" w14:textId="77777777" w:rsidR="00BE7B81" w:rsidRPr="00D956E3" w:rsidRDefault="00A71A1D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Flocabulary:</w:t>
            </w:r>
          </w:p>
          <w:p w14:paraId="6EB068A6" w14:textId="29536552" w:rsidR="00A71A1D" w:rsidRPr="00D956E3" w:rsidRDefault="00A71A1D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Watch the Video: </w:t>
            </w:r>
            <w:hyperlink r:id="rId7" w:history="1">
              <w:r w:rsidRPr="00D956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Newton’s Law of Motion</w:t>
              </w:r>
            </w:hyperlink>
          </w:p>
          <w:p w14:paraId="10F63ED4" w14:textId="1BA7DDE7" w:rsidR="00A71A1D" w:rsidRPr="00D956E3" w:rsidRDefault="00A71A1D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6EA93B6" w14:textId="77777777" w:rsidR="00B03047" w:rsidRPr="00D956E3" w:rsidRDefault="00B03047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5D25" w14:textId="33B5F7A7" w:rsidR="00BE7B81" w:rsidRPr="00D956E3" w:rsidRDefault="00A71A1D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Complete the following:</w:t>
            </w:r>
          </w:p>
          <w:p w14:paraId="51D4FD24" w14:textId="0E6D07F4" w:rsidR="00A71A1D" w:rsidRPr="00D956E3" w:rsidRDefault="00B03047" w:rsidP="009A6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 Cards and Game</w:t>
            </w:r>
          </w:p>
        </w:tc>
        <w:tc>
          <w:tcPr>
            <w:tcW w:w="2695" w:type="dxa"/>
          </w:tcPr>
          <w:p w14:paraId="1C3A9B51" w14:textId="77777777" w:rsidR="00B03047" w:rsidRPr="00D956E3" w:rsidRDefault="00B03047" w:rsidP="00B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3BC5" w14:textId="5031A959" w:rsidR="00B03047" w:rsidRPr="00D956E3" w:rsidRDefault="00B03047" w:rsidP="00B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Pr="00D9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 and Respond</w:t>
            </w: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 on the Hand-out that is attached.</w:t>
            </w:r>
          </w:p>
        </w:tc>
      </w:tr>
      <w:tr w:rsidR="00BE7B81" w14:paraId="21F979DE" w14:textId="77777777" w:rsidTr="00EF3807">
        <w:trPr>
          <w:trHeight w:val="1457"/>
        </w:trPr>
        <w:tc>
          <w:tcPr>
            <w:tcW w:w="2965" w:type="dxa"/>
          </w:tcPr>
          <w:p w14:paraId="7D31B19A" w14:textId="178D2A9B" w:rsidR="00BE7B81" w:rsidRPr="00D956E3" w:rsidRDefault="00DE1523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Discovery Education:</w:t>
            </w:r>
          </w:p>
          <w:p w14:paraId="1DA844C4" w14:textId="44980A3A" w:rsidR="00CD5B1F" w:rsidRPr="00D956E3" w:rsidRDefault="00CD5B1F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Watch these videos -</w:t>
            </w:r>
          </w:p>
          <w:p w14:paraId="3C1A5166" w14:textId="77777777" w:rsidR="00DE1523" w:rsidRPr="00D956E3" w:rsidRDefault="00DE1523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Newton’s Law of Motion</w:t>
            </w:r>
          </w:p>
          <w:p w14:paraId="44A5007C" w14:textId="0FA3BCC2" w:rsidR="00CD5B1F" w:rsidRPr="00D956E3" w:rsidRDefault="00CD5B1F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Newton’s 3</w:t>
            </w:r>
            <w:r w:rsidRPr="00D956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  <w:tc>
          <w:tcPr>
            <w:tcW w:w="3690" w:type="dxa"/>
          </w:tcPr>
          <w:p w14:paraId="4C5FCA78" w14:textId="6B5A81E3" w:rsidR="00BE7B81" w:rsidRPr="00D956E3" w:rsidRDefault="00BE7B81" w:rsidP="00BE7B81">
            <w:pPr>
              <w:jc w:val="center"/>
              <w:rPr>
                <w:rFonts w:ascii="Ink Free" w:hAnsi="Ink Free" w:cs="Times New Roman"/>
                <w:b/>
                <w:bCs/>
                <w:color w:val="44546A" w:themeColor="text2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956E3">
              <w:rPr>
                <w:rFonts w:ascii="Ink Free" w:hAnsi="Ink Free" w:cs="Times New Roman"/>
                <w:b/>
                <w:bCs/>
                <w:color w:val="44546A" w:themeColor="text2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Lesson:</w:t>
            </w:r>
          </w:p>
          <w:p w14:paraId="091080DF" w14:textId="26189D26" w:rsidR="00BE7B81" w:rsidRPr="00D956E3" w:rsidRDefault="00BE7B81" w:rsidP="00BE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Ink Free" w:hAnsi="Ink Free" w:cs="Times New Roman"/>
                <w:b/>
                <w:bCs/>
                <w:color w:val="44546A" w:themeColor="text2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Newton’s Law of Motion</w:t>
            </w:r>
          </w:p>
        </w:tc>
        <w:tc>
          <w:tcPr>
            <w:tcW w:w="2695" w:type="dxa"/>
          </w:tcPr>
          <w:p w14:paraId="624CD15C" w14:textId="77777777" w:rsidR="00BE7B81" w:rsidRPr="00D956E3" w:rsidRDefault="00DE1523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Discovery Education:</w:t>
            </w:r>
          </w:p>
          <w:p w14:paraId="0C3DADE8" w14:textId="40182A10" w:rsidR="00CD5B1F" w:rsidRPr="00D956E3" w:rsidRDefault="00CD5B1F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Complete handout –</w:t>
            </w:r>
          </w:p>
          <w:p w14:paraId="592CAD19" w14:textId="1A0B5853" w:rsidR="00CD5B1F" w:rsidRPr="00D956E3" w:rsidRDefault="00CD5B1F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“Did an Apple Really Hit Sir Isaac Newton?</w:t>
            </w:r>
          </w:p>
        </w:tc>
      </w:tr>
      <w:tr w:rsidR="00BE7B81" w14:paraId="4BEC516E" w14:textId="77777777" w:rsidTr="00EF3807">
        <w:trPr>
          <w:trHeight w:val="1728"/>
        </w:trPr>
        <w:tc>
          <w:tcPr>
            <w:tcW w:w="2965" w:type="dxa"/>
          </w:tcPr>
          <w:p w14:paraId="070728D3" w14:textId="380A86AE" w:rsidR="00BE7B81" w:rsidRPr="00D956E3" w:rsidRDefault="00615930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Flocabulary:</w:t>
            </w:r>
            <w:hyperlink r:id="rId8" w:history="1">
              <w:r w:rsidRPr="00D956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Energy</w:t>
              </w:r>
            </w:hyperlink>
          </w:p>
          <w:p w14:paraId="4C42D151" w14:textId="3F45D869" w:rsidR="00615930" w:rsidRPr="00D956E3" w:rsidRDefault="00D956E3" w:rsidP="009A6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 the video, t</w:t>
            </w:r>
            <w:r w:rsidR="00615930"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hen complete the </w:t>
            </w:r>
            <w:r w:rsidR="00615930" w:rsidRPr="00D9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 Cards and Game</w:t>
            </w:r>
          </w:p>
          <w:p w14:paraId="7AC4EEB2" w14:textId="66196A22" w:rsidR="00615930" w:rsidRPr="00D956E3" w:rsidRDefault="00615930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Handout of </w:t>
            </w:r>
            <w:r w:rsidRPr="00D9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 and Respond</w:t>
            </w:r>
          </w:p>
        </w:tc>
        <w:tc>
          <w:tcPr>
            <w:tcW w:w="3690" w:type="dxa"/>
          </w:tcPr>
          <w:p w14:paraId="4802AD3D" w14:textId="77777777" w:rsidR="00BE7B81" w:rsidRPr="00D956E3" w:rsidRDefault="00615930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Use each Vocabulary word in a sentence:</w:t>
            </w:r>
          </w:p>
          <w:p w14:paraId="26C71C1B" w14:textId="77777777" w:rsidR="00615930" w:rsidRPr="00D956E3" w:rsidRDefault="00615930" w:rsidP="006159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</w:p>
          <w:p w14:paraId="05FF3B59" w14:textId="77777777" w:rsidR="00615930" w:rsidRPr="00D956E3" w:rsidRDefault="00615930" w:rsidP="006159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Acceleration</w:t>
            </w:r>
          </w:p>
          <w:p w14:paraId="4F422B6B" w14:textId="66722578" w:rsidR="00615930" w:rsidRPr="00D956E3" w:rsidRDefault="00615930" w:rsidP="006159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Inertia</w:t>
            </w:r>
          </w:p>
          <w:p w14:paraId="3D4C4222" w14:textId="77777777" w:rsidR="00615930" w:rsidRPr="00D956E3" w:rsidRDefault="00615930" w:rsidP="006159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Potential energy</w:t>
            </w:r>
          </w:p>
          <w:p w14:paraId="2CD3CDB8" w14:textId="77777777" w:rsidR="00615930" w:rsidRPr="00D956E3" w:rsidRDefault="00615930" w:rsidP="006159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Kinetic energy</w:t>
            </w:r>
          </w:p>
          <w:p w14:paraId="70061394" w14:textId="166C2BF7" w:rsidR="00615930" w:rsidRPr="00D956E3" w:rsidRDefault="00615930" w:rsidP="0061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Then, 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reate a Crossword Puzzle using the five Vocabulary Words</w:t>
            </w:r>
          </w:p>
        </w:tc>
        <w:tc>
          <w:tcPr>
            <w:tcW w:w="2695" w:type="dxa"/>
          </w:tcPr>
          <w:p w14:paraId="08C9D4C9" w14:textId="77777777" w:rsidR="00BE7B81" w:rsidRPr="00D956E3" w:rsidRDefault="00615930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Discovery Education: </w:t>
            </w:r>
          </w:p>
          <w:p w14:paraId="6CFA52E2" w14:textId="77777777" w:rsidR="00D956E3" w:rsidRDefault="00D956E3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0AC7" w14:textId="4EDF70E1" w:rsidR="00D956E3" w:rsidRPr="00D956E3" w:rsidRDefault="00D956E3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Watch Videos about Energy and Potential and Kinetic Energy, then complete assigned lessons.</w:t>
            </w:r>
          </w:p>
        </w:tc>
      </w:tr>
      <w:tr w:rsidR="000B0DF6" w14:paraId="03D7385E" w14:textId="77777777" w:rsidTr="00AB75A9">
        <w:trPr>
          <w:trHeight w:val="1728"/>
        </w:trPr>
        <w:tc>
          <w:tcPr>
            <w:tcW w:w="9350" w:type="dxa"/>
            <w:gridSpan w:val="3"/>
          </w:tcPr>
          <w:p w14:paraId="33CA1B41" w14:textId="4455FA51" w:rsidR="00E23D8E" w:rsidRDefault="00217145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NASA: </w:t>
            </w:r>
            <w:r w:rsidRPr="00217145">
              <w:rPr>
                <w:rFonts w:ascii="Times New Roman" w:hAnsi="Times New Roman" w:cs="Times New Roman"/>
                <w:sz w:val="24"/>
                <w:szCs w:val="24"/>
              </w:rPr>
              <w:t>Sir Isaac Newton’s laws of motion explain the relationship between a physical object and the forces acting upon it. Understanding this information provides us with the basis of modern physics.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Click the links and read all about, then try the experiment</w:t>
            </w:r>
            <w:r w:rsidR="00A17E04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A17E04" w:rsidRPr="00A17E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A17E04">
              <w:rPr>
                <w:rFonts w:ascii="Times New Roman" w:hAnsi="Times New Roman" w:cs="Times New Roman"/>
                <w:sz w:val="24"/>
                <w:szCs w:val="24"/>
              </w:rPr>
              <w:t xml:space="preserve"> link)</w:t>
            </w:r>
          </w:p>
          <w:p w14:paraId="69A451A2" w14:textId="77777777" w:rsidR="000B0DF6" w:rsidRPr="001F072E" w:rsidRDefault="00B16F0D" w:rsidP="001F07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9" w:history="1">
              <w:r w:rsidR="000B0DF6" w:rsidRPr="001F072E">
                <w:rPr>
                  <w:rStyle w:val="Hyperlink"/>
                  <w:rFonts w:ascii="Times New Roman" w:hAnsi="Times New Roman" w:cs="Times New Roman"/>
                </w:rPr>
                <w:t>https://www1.grc.nasa.gov/beginners-guide-to-aeronautics/newtons-laws-of-motion/</w:t>
              </w:r>
            </w:hyperlink>
          </w:p>
          <w:p w14:paraId="5FDC9362" w14:textId="373AB256" w:rsidR="000B0DF6" w:rsidRPr="001F072E" w:rsidRDefault="00A15FA2" w:rsidP="001F07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072E">
              <w:rPr>
                <w:rFonts w:ascii="Times New Roman" w:hAnsi="Times New Roman" w:cs="Times New Roman"/>
              </w:rPr>
              <w:t xml:space="preserve">video: </w:t>
            </w:r>
            <w:hyperlink r:id="rId10" w:history="1">
              <w:r w:rsidRPr="001F072E">
                <w:rPr>
                  <w:rStyle w:val="Hyperlink"/>
                  <w:rFonts w:ascii="Times New Roman" w:hAnsi="Times New Roman" w:cs="Times New Roman"/>
                </w:rPr>
                <w:t>https://www.youtube.com/watch?v=-luKN6mad5w</w:t>
              </w:r>
            </w:hyperlink>
            <w:r w:rsidRPr="001F072E">
              <w:rPr>
                <w:rFonts w:ascii="Times New Roman" w:hAnsi="Times New Roman" w:cs="Times New Roman"/>
              </w:rPr>
              <w:t xml:space="preserve"> </w:t>
            </w:r>
          </w:p>
          <w:p w14:paraId="074BD92D" w14:textId="13B91778" w:rsidR="000B0DF6" w:rsidRPr="001F072E" w:rsidRDefault="00B16F0D" w:rsidP="001F07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guide-to-investigate-the-flow-around-a-spinning-ball" w:history="1">
              <w:r w:rsidR="000B0DF6" w:rsidRPr="001F072E">
                <w:rPr>
                  <w:rStyle w:val="Hyperlink"/>
                  <w:rFonts w:ascii="Times New Roman" w:hAnsi="Times New Roman" w:cs="Times New Roman"/>
                </w:rPr>
                <w:t>https://www1.grc.nasa.gov/beginners-guide-to-aeronautics/ideal-flow-around-spinning-ball/#guide-to-investigate-the-flow-around-a-spinning-ball</w:t>
              </w:r>
            </w:hyperlink>
            <w:r w:rsidR="000B0DF6" w:rsidRPr="001F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D76B5C" w14:textId="25B7A651" w:rsidR="009A602C" w:rsidRDefault="00A71A1D" w:rsidP="00615930">
      <w:pPr>
        <w:spacing w:after="0" w:line="240" w:lineRule="auto"/>
        <w:ind w:firstLine="720"/>
      </w:pPr>
      <w:r>
        <w:t>Flocabulary Log in</w:t>
      </w:r>
      <w:r w:rsidR="00CD5B1F">
        <w:t xml:space="preserve"> </w:t>
      </w:r>
      <w:hyperlink r:id="rId12" w:history="1">
        <w:r w:rsidR="00CD5B1F" w:rsidRPr="001850C9">
          <w:rPr>
            <w:rStyle w:val="Hyperlink"/>
          </w:rPr>
          <w:t>www.flocabulary.com</w:t>
        </w:r>
      </w:hyperlink>
      <w:r w:rsidR="00CD5B1F">
        <w:t xml:space="preserve"> </w:t>
      </w:r>
      <w:r>
        <w:t>: willis3984   / the password is apple6010</w:t>
      </w:r>
    </w:p>
    <w:p w14:paraId="2D3EB3E9" w14:textId="77777777" w:rsidR="00CD5B1F" w:rsidRDefault="00CD5B1F" w:rsidP="00615930">
      <w:pPr>
        <w:spacing w:after="0" w:line="240" w:lineRule="auto"/>
        <w:ind w:firstLine="720"/>
      </w:pPr>
      <w:r>
        <w:t xml:space="preserve">Discovery Education Log in </w:t>
      </w:r>
      <w:hyperlink r:id="rId13" w:history="1">
        <w:r w:rsidRPr="001850C9">
          <w:rPr>
            <w:rStyle w:val="Hyperlink"/>
          </w:rPr>
          <w:t>www.discoveryeducation.com</w:t>
        </w:r>
      </w:hyperlink>
      <w:r>
        <w:t xml:space="preserve"> : use your assignment username, the</w:t>
      </w:r>
    </w:p>
    <w:p w14:paraId="42BE2079" w14:textId="68A6BFE3" w:rsidR="009A602C" w:rsidRDefault="00CD5B1F" w:rsidP="00615930">
      <w:pPr>
        <w:spacing w:after="0" w:line="240" w:lineRule="auto"/>
        <w:ind w:firstLine="720"/>
      </w:pPr>
      <w:r>
        <w:t>password is student1cpa</w:t>
      </w:r>
    </w:p>
    <w:p w14:paraId="601C553C" w14:textId="48A50354" w:rsidR="003F7ABC" w:rsidRDefault="003F7ABC" w:rsidP="00615930">
      <w:pPr>
        <w:spacing w:after="0" w:line="240" w:lineRule="auto"/>
        <w:ind w:firstLine="720"/>
      </w:pPr>
      <w:r>
        <w:t xml:space="preserve">NASA Education: </w:t>
      </w:r>
      <w:hyperlink r:id="rId14" w:history="1">
        <w:r w:rsidR="002161AD" w:rsidRPr="00FC1A5E">
          <w:rPr>
            <w:rStyle w:val="Hyperlink"/>
          </w:rPr>
          <w:t>https://www.nasa.gov/stem</w:t>
        </w:r>
      </w:hyperlink>
      <w:r w:rsidR="002161AD">
        <w:t xml:space="preserve"> </w:t>
      </w:r>
    </w:p>
    <w:p w14:paraId="7B6E23F6" w14:textId="77777777" w:rsidR="003F7ABC" w:rsidRPr="009A602C" w:rsidRDefault="003F7ABC" w:rsidP="00615930">
      <w:pPr>
        <w:spacing w:after="0" w:line="240" w:lineRule="auto"/>
        <w:ind w:firstLine="720"/>
      </w:pPr>
    </w:p>
    <w:sectPr w:rsidR="003F7ABC" w:rsidRPr="009A602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4453" w14:textId="77777777" w:rsidR="00B16F0D" w:rsidRDefault="00B16F0D" w:rsidP="009A602C">
      <w:pPr>
        <w:spacing w:after="0" w:line="240" w:lineRule="auto"/>
      </w:pPr>
      <w:r>
        <w:separator/>
      </w:r>
    </w:p>
  </w:endnote>
  <w:endnote w:type="continuationSeparator" w:id="0">
    <w:p w14:paraId="7F5174D8" w14:textId="77777777" w:rsidR="00B16F0D" w:rsidRDefault="00B16F0D" w:rsidP="009A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3D16" w14:textId="77777777" w:rsidR="00B16F0D" w:rsidRDefault="00B16F0D" w:rsidP="009A602C">
      <w:pPr>
        <w:spacing w:after="0" w:line="240" w:lineRule="auto"/>
      </w:pPr>
      <w:r>
        <w:separator/>
      </w:r>
    </w:p>
  </w:footnote>
  <w:footnote w:type="continuationSeparator" w:id="0">
    <w:p w14:paraId="5BA0564D" w14:textId="77777777" w:rsidR="00B16F0D" w:rsidRDefault="00B16F0D" w:rsidP="009A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04F9" w14:textId="59C2A969" w:rsidR="009A602C" w:rsidRPr="009A602C" w:rsidRDefault="009A602C" w:rsidP="009A602C">
    <w:pPr>
      <w:pStyle w:val="Header"/>
      <w:jc w:val="center"/>
      <w:rPr>
        <w:rFonts w:ascii="Ink Free" w:hAnsi="Ink Free"/>
        <w:b/>
        <w:bCs/>
        <w:sz w:val="32"/>
        <w:szCs w:val="32"/>
      </w:rPr>
    </w:pPr>
    <w:r>
      <w:rPr>
        <w:rFonts w:ascii="Ink Free" w:hAnsi="Ink Free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BEA14D6" wp14:editId="6863743F">
          <wp:simplePos x="0" y="0"/>
          <wp:positionH relativeFrom="column">
            <wp:posOffset>1232397</wp:posOffset>
          </wp:positionH>
          <wp:positionV relativeFrom="paragraph">
            <wp:posOffset>-232189</wp:posOffset>
          </wp:positionV>
          <wp:extent cx="3829878" cy="25532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878" cy="2553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02C">
      <w:rPr>
        <w:rFonts w:ascii="Ink Free" w:hAnsi="Ink Free"/>
        <w:b/>
        <w:bCs/>
        <w:sz w:val="32"/>
        <w:szCs w:val="32"/>
      </w:rPr>
      <w:t>Challenge Preparatory Academy</w:t>
    </w:r>
  </w:p>
  <w:p w14:paraId="158C55BF" w14:textId="078C1C32" w:rsidR="009A602C" w:rsidRPr="009A602C" w:rsidRDefault="009A602C" w:rsidP="009A602C">
    <w:pPr>
      <w:pStyle w:val="Header"/>
      <w:jc w:val="center"/>
      <w:rPr>
        <w:rFonts w:ascii="Ink Free" w:hAnsi="Ink Free"/>
        <w:b/>
        <w:bCs/>
        <w:color w:val="C00000"/>
        <w:sz w:val="32"/>
        <w:szCs w:val="32"/>
      </w:rPr>
    </w:pPr>
    <w:r w:rsidRPr="009A602C">
      <w:rPr>
        <w:rFonts w:ascii="Ink Free" w:hAnsi="Ink Free"/>
        <w:b/>
        <w:bCs/>
        <w:color w:val="C00000"/>
        <w:sz w:val="32"/>
        <w:szCs w:val="32"/>
      </w:rPr>
      <w:t>“Where Learning is Experienced”</w:t>
    </w:r>
  </w:p>
  <w:p w14:paraId="0C113CF7" w14:textId="61C029EB" w:rsidR="009A602C" w:rsidRPr="009A602C" w:rsidRDefault="009A602C" w:rsidP="009A602C">
    <w:pPr>
      <w:pStyle w:val="Header"/>
      <w:jc w:val="center"/>
      <w:rPr>
        <w:rFonts w:ascii="Ink Free" w:hAnsi="Ink Free"/>
        <w:b/>
        <w:bCs/>
        <w:color w:val="002060"/>
        <w:sz w:val="32"/>
        <w:szCs w:val="32"/>
      </w:rPr>
    </w:pPr>
    <w:r w:rsidRPr="009A602C">
      <w:rPr>
        <w:rFonts w:ascii="Ink Free" w:hAnsi="Ink Free"/>
        <w:b/>
        <w:bCs/>
        <w:color w:val="002060"/>
        <w:sz w:val="32"/>
        <w:szCs w:val="32"/>
      </w:rPr>
      <w:t>Science/STEAM Story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7567"/>
    <w:multiLevelType w:val="hybridMultilevel"/>
    <w:tmpl w:val="90B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037C"/>
    <w:multiLevelType w:val="hybridMultilevel"/>
    <w:tmpl w:val="9128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2C"/>
    <w:rsid w:val="000B0DF6"/>
    <w:rsid w:val="001F072E"/>
    <w:rsid w:val="002161AD"/>
    <w:rsid w:val="00217145"/>
    <w:rsid w:val="003F7ABC"/>
    <w:rsid w:val="004D2AC6"/>
    <w:rsid w:val="00615930"/>
    <w:rsid w:val="008E0812"/>
    <w:rsid w:val="00976027"/>
    <w:rsid w:val="009A602C"/>
    <w:rsid w:val="00A15FA2"/>
    <w:rsid w:val="00A17E04"/>
    <w:rsid w:val="00A71A1D"/>
    <w:rsid w:val="00B03047"/>
    <w:rsid w:val="00B16F0D"/>
    <w:rsid w:val="00BE7B81"/>
    <w:rsid w:val="00CD5B1F"/>
    <w:rsid w:val="00D956E3"/>
    <w:rsid w:val="00DE1523"/>
    <w:rsid w:val="00E23D8E"/>
    <w:rsid w:val="00EF3807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B4A53"/>
  <w15:chartTrackingRefBased/>
  <w15:docId w15:val="{E8078F5F-E305-47DC-8706-2BC96A93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2C"/>
  </w:style>
  <w:style w:type="paragraph" w:styleId="Footer">
    <w:name w:val="footer"/>
    <w:basedOn w:val="Normal"/>
    <w:link w:val="FooterChar"/>
    <w:uiPriority w:val="99"/>
    <w:unhideWhenUsed/>
    <w:rsid w:val="009A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2C"/>
  </w:style>
  <w:style w:type="table" w:styleId="TableGrid">
    <w:name w:val="Table Grid"/>
    <w:basedOn w:val="TableNormal"/>
    <w:uiPriority w:val="39"/>
    <w:rsid w:val="00B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A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cabulary.com/unit/energy/" TargetMode="External"/><Relationship Id="rId13" Type="http://schemas.openxmlformats.org/officeDocument/2006/relationships/hyperlink" Target="http://www.discoveryedu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ocabulary.com/unit/motion/" TargetMode="External"/><Relationship Id="rId12" Type="http://schemas.openxmlformats.org/officeDocument/2006/relationships/hyperlink" Target="http://www.flocabular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grc.nasa.gov/beginners-guide-to-aeronautics/ideal-flow-around-spinning-bal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-luKN6mad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grc.nasa.gov/beginners-guide-to-aeronautics/newtons-laws-of-motion/" TargetMode="External"/><Relationship Id="rId14" Type="http://schemas.openxmlformats.org/officeDocument/2006/relationships/hyperlink" Target="https://www.nasa.gov/ste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bluediamondgallery.com/handwriting/s/science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Reesee Willis</dc:creator>
  <cp:keywords/>
  <dc:description/>
  <cp:lastModifiedBy>Reesee Willis</cp:lastModifiedBy>
  <cp:revision>12</cp:revision>
  <cp:lastPrinted>2021-10-06T18:56:00Z</cp:lastPrinted>
  <dcterms:created xsi:type="dcterms:W3CDTF">2021-10-06T16:10:00Z</dcterms:created>
  <dcterms:modified xsi:type="dcterms:W3CDTF">2021-10-06T22:40:00Z</dcterms:modified>
</cp:coreProperties>
</file>